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AE" w:rsidRDefault="004F3CAE" w:rsidP="0057777D">
      <w:pPr>
        <w:ind w:left="-709" w:right="-801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Presentación de Denuncia</w:t>
      </w:r>
    </w:p>
    <w:p w:rsidR="004F3CAE" w:rsidRPr="008D1621" w:rsidRDefault="0057777D" w:rsidP="0057777D">
      <w:pPr>
        <w:ind w:left="-709" w:right="-801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D1621">
        <w:rPr>
          <w:rFonts w:ascii="Courier New" w:hAnsi="Courier New" w:cs="Courier New"/>
          <w:b/>
          <w:sz w:val="24"/>
          <w:szCs w:val="24"/>
          <w:u w:val="single"/>
        </w:rPr>
        <w:t>D</w:t>
      </w:r>
      <w:r w:rsidR="004F3CAE" w:rsidRPr="008D1621">
        <w:rPr>
          <w:rFonts w:ascii="Courier New" w:hAnsi="Courier New" w:cs="Courier New"/>
          <w:b/>
          <w:sz w:val="24"/>
          <w:szCs w:val="24"/>
          <w:u w:val="single"/>
        </w:rPr>
        <w:t xml:space="preserve">enuncia </w:t>
      </w:r>
      <w:r w:rsidR="009277DF" w:rsidRPr="008D1621">
        <w:rPr>
          <w:rFonts w:ascii="Courier New" w:hAnsi="Courier New" w:cs="Courier New"/>
          <w:b/>
          <w:sz w:val="24"/>
          <w:szCs w:val="24"/>
          <w:u w:val="single"/>
        </w:rPr>
        <w:t>ante DIPRODEC.</w:t>
      </w:r>
    </w:p>
    <w:p w:rsidR="009277DF" w:rsidRDefault="009277DF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137FD9" w:rsidRDefault="008D1621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 w:rsidRPr="008D1621">
        <w:rPr>
          <w:rFonts w:ascii="Courier New" w:hAnsi="Courier New" w:cs="Courier New"/>
          <w:snapToGrid w:val="0"/>
          <w:color w:val="000000" w:themeColor="text1"/>
          <w:sz w:val="24"/>
          <w:szCs w:val="24"/>
          <w:lang w:val="es-AR"/>
        </w:rPr>
        <w:t>L</w:t>
      </w:r>
      <w:r w:rsidR="00137FD9" w:rsidRPr="00251C44">
        <w:rPr>
          <w:rFonts w:ascii="Courier New" w:hAnsi="Courier New" w:cs="Courier New"/>
          <w:snapToGrid w:val="0"/>
          <w:sz w:val="24"/>
          <w:szCs w:val="24"/>
          <w:lang w:val="es-AR"/>
        </w:rPr>
        <w:t>a persona consumidora o usuaria dirige Comunicación por escrito a la DIPRODEC o al Ente Regulador competente para informarle acerca de hechos que pueden consti</w:t>
      </w:r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tuir una </w:t>
      </w:r>
      <w:r w:rsidR="0057777D" w:rsidRPr="0057777D">
        <w:rPr>
          <w:rFonts w:ascii="Courier New" w:hAnsi="Courier New" w:cs="Courier New"/>
          <w:snapToGrid w:val="0"/>
          <w:sz w:val="24"/>
          <w:szCs w:val="24"/>
          <w:u w:val="single"/>
          <w:lang w:val="es-AR"/>
        </w:rPr>
        <w:t>infracción</w:t>
      </w:r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a la Ley N°</w:t>
      </w:r>
      <w:r w:rsidR="00137FD9" w:rsidRPr="00251C44">
        <w:rPr>
          <w:rFonts w:ascii="Courier New" w:hAnsi="Courier New" w:cs="Courier New"/>
          <w:snapToGrid w:val="0"/>
          <w:sz w:val="24"/>
          <w:szCs w:val="24"/>
          <w:lang w:val="es-AR"/>
        </w:rPr>
        <w:t>842 y su Reglamento.</w:t>
      </w:r>
    </w:p>
    <w:p w:rsidR="00DE74D6" w:rsidRDefault="00DE74D6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</w:p>
    <w:p w:rsidR="0057777D" w:rsidRDefault="00DE74D6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 w:rsidRPr="0057777D">
        <w:rPr>
          <w:rFonts w:ascii="Courier New" w:hAnsi="Courier New" w:cs="Courier New"/>
          <w:snapToGrid w:val="0"/>
          <w:sz w:val="24"/>
          <w:szCs w:val="24"/>
          <w:u w:val="single"/>
          <w:lang w:val="es-AR"/>
        </w:rPr>
        <w:t>Las infracciones</w:t>
      </w:r>
      <w:r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</w:t>
      </w:r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a la Ley N°842, </w:t>
      </w:r>
      <w:r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se </w:t>
      </w:r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>D</w:t>
      </w:r>
      <w:bookmarkStart w:id="0" w:name="_GoBack"/>
      <w:bookmarkEnd w:id="0"/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>efinen</w:t>
      </w:r>
      <w:r w:rsidR="0057777D" w:rsidRPr="0057777D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</w:t>
      </w:r>
      <w:r w:rsidR="0057777D">
        <w:rPr>
          <w:rFonts w:ascii="Courier New" w:hAnsi="Courier New" w:cs="Courier New"/>
          <w:snapToGrid w:val="0"/>
          <w:sz w:val="24"/>
          <w:szCs w:val="24"/>
          <w:lang w:val="es-AR"/>
        </w:rPr>
        <w:t>en los artículos 115:</w:t>
      </w:r>
    </w:p>
    <w:p w:rsidR="0057777D" w:rsidRDefault="0057777D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Infracciones Leves artículo 116 </w:t>
      </w:r>
    </w:p>
    <w:p w:rsidR="0057777D" w:rsidRDefault="0057777D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Infracciones Graves artículo 117 </w:t>
      </w:r>
    </w:p>
    <w:p w:rsidR="00DE74D6" w:rsidRPr="00137FD9" w:rsidRDefault="0057777D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>
        <w:rPr>
          <w:rFonts w:ascii="Courier New" w:hAnsi="Courier New" w:cs="Courier New"/>
          <w:snapToGrid w:val="0"/>
          <w:sz w:val="24"/>
          <w:szCs w:val="24"/>
          <w:lang w:val="es-AR"/>
        </w:rPr>
        <w:t>Infracciones Muy Graves artículo 118</w:t>
      </w:r>
    </w:p>
    <w:p w:rsidR="00137FD9" w:rsidRPr="000B65F0" w:rsidRDefault="00137FD9" w:rsidP="0057777D">
      <w:pPr>
        <w:spacing w:after="0"/>
        <w:ind w:left="-709" w:right="-801"/>
        <w:jc w:val="both"/>
        <w:rPr>
          <w:rFonts w:ascii="Courier New" w:hAnsi="Courier New" w:cs="Courier New"/>
          <w:b/>
          <w:snapToGrid w:val="0"/>
          <w:sz w:val="24"/>
          <w:szCs w:val="24"/>
          <w:u w:val="single"/>
          <w:lang w:val="es-AR"/>
        </w:rPr>
      </w:pPr>
    </w:p>
    <w:p w:rsidR="0008014D" w:rsidRPr="000B65F0" w:rsidRDefault="0008014D" w:rsidP="0057777D">
      <w:pPr>
        <w:spacing w:after="0"/>
        <w:ind w:left="-709" w:right="-801"/>
        <w:jc w:val="both"/>
        <w:rPr>
          <w:rFonts w:ascii="Courier New" w:hAnsi="Courier New" w:cs="Courier New"/>
          <w:b/>
          <w:snapToGrid w:val="0"/>
          <w:sz w:val="24"/>
          <w:szCs w:val="24"/>
          <w:u w:val="single"/>
          <w:lang w:val="es-AR"/>
        </w:rPr>
      </w:pPr>
      <w:r w:rsidRPr="000B65F0">
        <w:rPr>
          <w:rFonts w:ascii="Courier New" w:hAnsi="Courier New" w:cs="Courier New"/>
          <w:b/>
          <w:snapToGrid w:val="0"/>
          <w:sz w:val="24"/>
          <w:szCs w:val="24"/>
          <w:u w:val="single"/>
          <w:lang w:val="es-AR"/>
        </w:rPr>
        <w:t>Contenido de la Denuncia</w:t>
      </w:r>
    </w:p>
    <w:p w:rsidR="004F3CAE" w:rsidRDefault="004F3CAE" w:rsidP="0057777D">
      <w:pPr>
        <w:spacing w:after="0"/>
        <w:ind w:left="-709" w:right="-801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</w:p>
    <w:p w:rsidR="00905F82" w:rsidRDefault="00905F82" w:rsidP="0057777D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>
        <w:rPr>
          <w:rFonts w:ascii="Courier New" w:eastAsia="Times New Roman" w:hAnsi="Courier New" w:cs="Courier New"/>
          <w:sz w:val="24"/>
          <w:szCs w:val="24"/>
          <w:lang w:eastAsia="es-NI"/>
        </w:rPr>
        <w:t>1- Nombre y Generales del denunciante o de su representante debidamente acreditado, en su caso.</w:t>
      </w:r>
    </w:p>
    <w:p w:rsidR="00905F82" w:rsidRP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2. Nombre y dirección exacta de la persona proveedora del bien o servicio objeto de</w:t>
      </w:r>
      <w:r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la </w:t>
      </w: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denuncia.</w:t>
      </w:r>
    </w:p>
    <w:p w:rsidR="00905F82" w:rsidRP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3. La exposición clara y precisa de los hechos en que se funda.</w:t>
      </w:r>
    </w:p>
    <w:p w:rsidR="00905F82" w:rsidRP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4. La es</w:t>
      </w:r>
      <w:r>
        <w:rPr>
          <w:rFonts w:ascii="Courier New" w:eastAsia="Times New Roman" w:hAnsi="Courier New" w:cs="Courier New"/>
          <w:sz w:val="24"/>
          <w:szCs w:val="24"/>
          <w:lang w:eastAsia="es-NI"/>
        </w:rPr>
        <w:t>pecificación de lo que se pide</w:t>
      </w: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, determinado con la mayor precisión posible.</w:t>
      </w:r>
    </w:p>
    <w:p w:rsidR="00905F82" w:rsidRP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5. La indicación del lugar y fecha en que se plantea.</w:t>
      </w:r>
    </w:p>
    <w:p w:rsidR="00905F82" w:rsidRP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6. La firma del denunciante o de la persona que firma a su ruego, si no sabe o no puede firmar.</w:t>
      </w:r>
    </w:p>
    <w:p w:rsidR="00905F82" w:rsidRDefault="00905F82" w:rsidP="00905F82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>
        <w:rPr>
          <w:rFonts w:ascii="Courier New" w:eastAsia="Times New Roman" w:hAnsi="Courier New" w:cs="Courier New"/>
          <w:sz w:val="24"/>
          <w:szCs w:val="24"/>
          <w:lang w:eastAsia="es-NI"/>
        </w:rPr>
        <w:t>La</w:t>
      </w: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denuncia se </w:t>
      </w: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>acompañará</w:t>
      </w:r>
      <w:r w:rsidRPr="00905F82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con dos duplicados, uno que será devuelto al reclamante o denunciante con razón de recibido y otro que será entregado a la persona proveedora del bien o serv</w:t>
      </w:r>
      <w:r>
        <w:rPr>
          <w:rFonts w:ascii="Courier New" w:eastAsia="Times New Roman" w:hAnsi="Courier New" w:cs="Courier New"/>
          <w:sz w:val="24"/>
          <w:szCs w:val="24"/>
          <w:lang w:eastAsia="es-NI"/>
        </w:rPr>
        <w:t>icio al momento de notificarla.</w:t>
      </w:r>
    </w:p>
    <w:p w:rsidR="00B9548D" w:rsidRDefault="000E4EF6" w:rsidP="0057777D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0E4EF6">
        <w:rPr>
          <w:rFonts w:ascii="Courier New" w:hAnsi="Courier New" w:cs="Courier New"/>
          <w:b/>
          <w:sz w:val="24"/>
          <w:szCs w:val="24"/>
        </w:rPr>
        <w:t>Recuerde: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F95EFB">
        <w:rPr>
          <w:rFonts w:ascii="Courier New" w:hAnsi="Courier New" w:cs="Courier New"/>
          <w:sz w:val="24"/>
          <w:szCs w:val="24"/>
        </w:rPr>
        <w:t>Que es importante s</w:t>
      </w:r>
      <w:r w:rsidR="00B9548D" w:rsidRPr="00E602FF">
        <w:rPr>
          <w:rFonts w:ascii="Courier New" w:hAnsi="Courier New" w:cs="Courier New"/>
          <w:sz w:val="24"/>
          <w:szCs w:val="24"/>
        </w:rPr>
        <w:t>eñalar lugar</w:t>
      </w:r>
      <w:r w:rsidR="00B9548D">
        <w:rPr>
          <w:rFonts w:ascii="Courier New" w:hAnsi="Courier New" w:cs="Courier New"/>
          <w:sz w:val="24"/>
          <w:szCs w:val="24"/>
        </w:rPr>
        <w:t xml:space="preserve"> </w:t>
      </w:r>
      <w:r w:rsidR="00B9548D" w:rsidRPr="008979BD">
        <w:rPr>
          <w:rFonts w:ascii="Courier New" w:hAnsi="Courier New" w:cs="Courier New"/>
          <w:sz w:val="24"/>
          <w:szCs w:val="24"/>
        </w:rPr>
        <w:t>en Managua</w:t>
      </w:r>
      <w:r w:rsidR="00B9548D" w:rsidRPr="00E602FF">
        <w:rPr>
          <w:rFonts w:ascii="Courier New" w:hAnsi="Courier New" w:cs="Courier New"/>
          <w:sz w:val="24"/>
          <w:szCs w:val="24"/>
        </w:rPr>
        <w:t xml:space="preserve"> para oír notificaciones</w:t>
      </w:r>
      <w:r w:rsidR="00B9548D">
        <w:rPr>
          <w:rFonts w:ascii="Courier New" w:hAnsi="Courier New" w:cs="Courier New"/>
          <w:sz w:val="24"/>
          <w:szCs w:val="24"/>
        </w:rPr>
        <w:t>.</w:t>
      </w:r>
    </w:p>
    <w:p w:rsidR="004154BD" w:rsidRDefault="003C41FE" w:rsidP="0057777D">
      <w:pPr>
        <w:ind w:left="-709" w:right="-801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3C41FE">
        <w:rPr>
          <w:rFonts w:ascii="Courier New" w:eastAsia="Times New Roman" w:hAnsi="Courier New" w:cs="Courier New"/>
          <w:sz w:val="24"/>
          <w:szCs w:val="24"/>
          <w:lang w:eastAsia="es-NI"/>
        </w:rPr>
        <w:t>Cualquier interesado a quien se le haya dado intervención de ley en el proceso administrativo para oír notificaciones p</w:t>
      </w:r>
      <w:r w:rsidR="00F95EFB">
        <w:rPr>
          <w:rFonts w:ascii="Courier New" w:eastAsia="Times New Roman" w:hAnsi="Courier New" w:cs="Courier New"/>
          <w:sz w:val="24"/>
          <w:szCs w:val="24"/>
          <w:lang w:eastAsia="es-NI"/>
        </w:rPr>
        <w:t>odrá</w:t>
      </w:r>
      <w:r w:rsidRPr="003C41FE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señalar en sus escritos ante DIPRODEC, un correo electrónico a fin de que sean notificados por esta vía.</w:t>
      </w:r>
    </w:p>
    <w:sectPr w:rsidR="004154BD" w:rsidSect="008D162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DE8"/>
    <w:multiLevelType w:val="hybridMultilevel"/>
    <w:tmpl w:val="5F72337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1C33"/>
    <w:multiLevelType w:val="hybridMultilevel"/>
    <w:tmpl w:val="19789014"/>
    <w:lvl w:ilvl="0" w:tplc="C9C0462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6499C"/>
    <w:multiLevelType w:val="hybridMultilevel"/>
    <w:tmpl w:val="731EB20A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>
      <w:start w:val="1"/>
      <w:numFmt w:val="lowerLetter"/>
      <w:lvlText w:val="%2."/>
      <w:lvlJc w:val="left"/>
      <w:pPr>
        <w:ind w:left="1800" w:hanging="360"/>
      </w:pPr>
    </w:lvl>
    <w:lvl w:ilvl="2" w:tplc="4C0A001B">
      <w:start w:val="1"/>
      <w:numFmt w:val="lowerRoman"/>
      <w:lvlText w:val="%3."/>
      <w:lvlJc w:val="right"/>
      <w:pPr>
        <w:ind w:left="2520" w:hanging="180"/>
      </w:pPr>
    </w:lvl>
    <w:lvl w:ilvl="3" w:tplc="4C0A000F">
      <w:start w:val="1"/>
      <w:numFmt w:val="decimal"/>
      <w:lvlText w:val="%4."/>
      <w:lvlJc w:val="left"/>
      <w:pPr>
        <w:ind w:left="3240" w:hanging="360"/>
      </w:pPr>
    </w:lvl>
    <w:lvl w:ilvl="4" w:tplc="4C0A0019">
      <w:start w:val="1"/>
      <w:numFmt w:val="lowerLetter"/>
      <w:lvlText w:val="%5."/>
      <w:lvlJc w:val="left"/>
      <w:pPr>
        <w:ind w:left="3960" w:hanging="360"/>
      </w:pPr>
    </w:lvl>
    <w:lvl w:ilvl="5" w:tplc="4C0A001B">
      <w:start w:val="1"/>
      <w:numFmt w:val="lowerRoman"/>
      <w:lvlText w:val="%6."/>
      <w:lvlJc w:val="right"/>
      <w:pPr>
        <w:ind w:left="4680" w:hanging="180"/>
      </w:pPr>
    </w:lvl>
    <w:lvl w:ilvl="6" w:tplc="4C0A000F">
      <w:start w:val="1"/>
      <w:numFmt w:val="decimal"/>
      <w:lvlText w:val="%7."/>
      <w:lvlJc w:val="left"/>
      <w:pPr>
        <w:ind w:left="5400" w:hanging="360"/>
      </w:pPr>
    </w:lvl>
    <w:lvl w:ilvl="7" w:tplc="4C0A0019">
      <w:start w:val="1"/>
      <w:numFmt w:val="lowerLetter"/>
      <w:lvlText w:val="%8."/>
      <w:lvlJc w:val="left"/>
      <w:pPr>
        <w:ind w:left="6120" w:hanging="360"/>
      </w:pPr>
    </w:lvl>
    <w:lvl w:ilvl="8" w:tplc="4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703C7A"/>
    <w:multiLevelType w:val="hybridMultilevel"/>
    <w:tmpl w:val="C97AC02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E"/>
    <w:rsid w:val="0008014D"/>
    <w:rsid w:val="000B65F0"/>
    <w:rsid w:val="000C65EE"/>
    <w:rsid w:val="000E4EF6"/>
    <w:rsid w:val="00104B88"/>
    <w:rsid w:val="00137FD9"/>
    <w:rsid w:val="0019795C"/>
    <w:rsid w:val="001E40F5"/>
    <w:rsid w:val="00235EFE"/>
    <w:rsid w:val="00251C44"/>
    <w:rsid w:val="002C7FA4"/>
    <w:rsid w:val="0036548E"/>
    <w:rsid w:val="003A28D2"/>
    <w:rsid w:val="003C41FE"/>
    <w:rsid w:val="003C6CF9"/>
    <w:rsid w:val="003D71C4"/>
    <w:rsid w:val="004154BD"/>
    <w:rsid w:val="00493E05"/>
    <w:rsid w:val="004F3CAE"/>
    <w:rsid w:val="00503C85"/>
    <w:rsid w:val="00512E08"/>
    <w:rsid w:val="005759FE"/>
    <w:rsid w:val="0057777D"/>
    <w:rsid w:val="005A6A7F"/>
    <w:rsid w:val="005C69BF"/>
    <w:rsid w:val="00603946"/>
    <w:rsid w:val="007A0A98"/>
    <w:rsid w:val="007B3AD4"/>
    <w:rsid w:val="007C16CC"/>
    <w:rsid w:val="007F25F6"/>
    <w:rsid w:val="00800F08"/>
    <w:rsid w:val="0080757E"/>
    <w:rsid w:val="00831579"/>
    <w:rsid w:val="008979BD"/>
    <w:rsid w:val="008D1621"/>
    <w:rsid w:val="00905F82"/>
    <w:rsid w:val="009277DF"/>
    <w:rsid w:val="00B74171"/>
    <w:rsid w:val="00B9548D"/>
    <w:rsid w:val="00C0558A"/>
    <w:rsid w:val="00C104E2"/>
    <w:rsid w:val="00C41CFB"/>
    <w:rsid w:val="00C86068"/>
    <w:rsid w:val="00C95A0F"/>
    <w:rsid w:val="00DE74D6"/>
    <w:rsid w:val="00E602FF"/>
    <w:rsid w:val="00F520CB"/>
    <w:rsid w:val="00F95EFB"/>
    <w:rsid w:val="00F96787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A86A0"/>
  <w15:docId w15:val="{AC65C68B-3288-44D6-8F13-95CF749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A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CAE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4F3CAE"/>
  </w:style>
  <w:style w:type="paragraph" w:styleId="Prrafodelista">
    <w:name w:val="List Paragraph"/>
    <w:basedOn w:val="Normal"/>
    <w:link w:val="PrrafodelistaCar"/>
    <w:uiPriority w:val="34"/>
    <w:qFormat/>
    <w:rsid w:val="004F3CAE"/>
    <w:pPr>
      <w:ind w:left="720"/>
      <w:contextualSpacing/>
    </w:pPr>
  </w:style>
  <w:style w:type="paragraph" w:styleId="Sinespaciado">
    <w:name w:val="No Spacing"/>
    <w:link w:val="SinespaciadoCar"/>
    <w:qFormat/>
    <w:rsid w:val="00137FD9"/>
    <w:pPr>
      <w:spacing w:after="0" w:line="240" w:lineRule="auto"/>
    </w:pPr>
    <w:rPr>
      <w:rFonts w:ascii="Calibri" w:eastAsia="Times New Roman" w:hAnsi="Calibri" w:cs="Times New Roman"/>
      <w:lang w:eastAsia="es-NI"/>
    </w:rPr>
  </w:style>
  <w:style w:type="character" w:customStyle="1" w:styleId="SinespaciadoCar">
    <w:name w:val="Sin espaciado Car"/>
    <w:link w:val="Sinespaciado"/>
    <w:locked/>
    <w:rsid w:val="00137FD9"/>
    <w:rPr>
      <w:rFonts w:ascii="Calibri" w:eastAsia="Times New Roman" w:hAnsi="Calibri" w:cs="Times New Roman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Rivera Perez</dc:creator>
  <cp:lastModifiedBy>Arlen Picado</cp:lastModifiedBy>
  <cp:revision>10</cp:revision>
  <dcterms:created xsi:type="dcterms:W3CDTF">2025-09-29T16:09:00Z</dcterms:created>
  <dcterms:modified xsi:type="dcterms:W3CDTF">2025-10-21T15:28:00Z</dcterms:modified>
</cp:coreProperties>
</file>